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63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6</w:t>
      </w:r>
      <w:r>
        <w:br/>
      </w:r>
      <w:r>
        <w:rPr>
          <w:rFonts w:hAnsi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к Единой учетной политике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_633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централизованного учета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spacing w:line="240" w:lineRule="auto"/>
        <w:rPr>
          <w:rFonts w:hAnsi="Times New Roman" w:cs="Times New Roman"/>
          <w:color w:val="000000"/>
          <w:sz w:val="24"/>
          <w:szCs w:val="24"/>
          <w:highlight w:val="none"/>
        </w:rPr>
      </w:pPr>
      <w:r/>
      <w:r>
        <w:rPr>
          <w:rFonts w:hAnsi="Times New Roman" w:cs="Times New Roman"/>
          <w:color w:val="000000"/>
          <w:sz w:val="24"/>
          <w:szCs w:val="24"/>
          <w:highlight w:val="none"/>
        </w:rPr>
      </w:r>
      <w:r/>
    </w:p>
    <w:p>
      <w:pPr>
        <w:jc w:val="center"/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highlight w:val="none"/>
        </w:rPr>
        <w:t xml:space="preserve">Перечень основных первичных учетных документов, прилагаемых к журналам операций 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tbl>
      <w:tblPr>
        <w:tblW w:w="5000" w:type="pct"/>
        <w:tblCellMar>
          <w:left w:w="15" w:type="dxa"/>
          <w:top w:w="15" w:type="dxa"/>
          <w:right w:w="15" w:type="dxa"/>
          <w:bottom w:w="15" w:type="dxa"/>
        </w:tblCellMar>
        <w:tblLook w:val="0600" w:firstRow="0" w:lastRow="0" w:firstColumn="0" w:lastColumn="0" w:noHBand="1" w:noVBand="1"/>
      </w:tblPr>
      <w:tblGrid>
        <w:gridCol w:w="1440"/>
        <w:gridCol w:w="1440"/>
      </w:tblGrid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7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Журнал операций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55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Документы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restart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операций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по счету «Касса» №1 (ф. 0504071)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торые листы кассовой книги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0504514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– отчет кассира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Квитанция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0504510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Приходный кассовый ордер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0310001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Расходный кассовый ордер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0310002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Объявление на взнос наличными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0402001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регистрации приходных и расходных кассовых ордеров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0504093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restart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операций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безналичными денежными средствами №2 (ф. 0504071)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Выписки из лицевого счета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расчетного счета в банке с приложением: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1"/>
              </w:numPr>
              <w:contextualSpacing/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платежных документов;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1"/>
              </w:numPr>
              <w:contextualSpacing/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мемориальных ордеров банка;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1"/>
              </w:numPr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других казначейских и банковских документов.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Бухгалтерские справки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0504833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Заявка на кассовый расход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0531801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Платежное поручение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0401060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звещения 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restart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операций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расчетов с подотчетными лицами №3 (ф. 0504071)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Отчет о расходах подотчетного лица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0504520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 с подтверждающими документами: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2"/>
              </w:numPr>
              <w:contextualSpacing/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кассовые и товарные чеки;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2"/>
              </w:numPr>
              <w:contextualSpacing/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квитанции электронных банкоматов и терминалов (слипы);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2"/>
              </w:numPr>
              <w:contextualSpacing/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проездные билеты;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2"/>
              </w:numPr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счета и квитанции за проживание.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Решение о командировании на территории Российской Федерации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0504512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Изменение Решения о командировании на территории Российской Федерации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0504513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Решение о командировании на территорию иностранного государства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0504515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Изменение Решения о командировании на территорию иностранного государства 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0504516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Решение о компенсации для лиц в районах Крайнего Севера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0504517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Заявка-обоснование закупки товаров, работ, услуг малого объема через подотчетное лицо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0510521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 о приеме-передаче объектов нефинансовых активов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0510448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Извещения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restart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операций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расчетов с поставщиками и подрядчиками№4 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(ф. 0504071)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Договоры, контракты и сопроводительные документы поставщиков: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счета-фактуры;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акты выполненных работ (оказанных услуг);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3"/>
              </w:numPr>
              <w:contextualSpacing/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акты приема-передачи имущества;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3"/>
              </w:numPr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товарные и товарно-транспортные накладные.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 о приеме-передаче объектов нефинансовых активов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0510448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 приемки товаров, работ, услуг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0510452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Реестр расходов на уплату государственной пошлины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Извещение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restart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операций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расчетов с дебиторами по доходам №5 (ф. 0504071)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 оказанных услуг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Договоры, соглашения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Ведомость группового начисления доходов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0510431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Ведомость начисления доходов бюджета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0510837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Извещение о начислении доходов (уточнении начисления)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0510432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Ведомость выпадающих доходов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0510838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Табели учета посещаемости детей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0504608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Бухгалтерские справки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0504833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Извещение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операций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расчетов по оплате труда, денежному довольствию и стипендиям №6  (ф. 0504071)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Свод расчетно-платежных ведомостей или расчетных ведомостей вместе с: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табелями учета использования рабочего времени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0504421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numPr>
                <w:ilvl w:val="0"/>
                <w:numId w:val="4"/>
              </w:numPr>
              <w:ind w:left="780" w:right="180"/>
              <w:spacing w:beforeAutospacing="1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копиями приказов, выписками из приказов о зачислении, увольнении, перемещении, отпусках сотрудников.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Записка-расчет об исчислении среднего заработка при предоставлении отпуска, увольнении и других случаях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0504425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 о начислении пенсий и пособий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Карточка-справка сотрудника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0504417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Реестр депонированных сумм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0504047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Бухгалтерские справки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0504833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881" w:type="dxa"/>
            <w:vAlign w:val="top"/>
            <w:vMerge w:val="restart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операций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по выбытию и перемещению нефинансовых активов№7 (ф. 0504071)</w:t>
            </w:r>
            <w:r/>
          </w:p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Акты о приеме-передаче нефинансовых активов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0510448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Накладная на внутреннее перемещение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0510450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Акты о приеме-сдаче отремонтированных, реконструированных и модернизированных объектов основных средств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0504103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Акты о списании объектов нефинансовых активов (кроме транспортных средств)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0510454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 о списании транспортного средства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0510456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 о списании материальных запасов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0510460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Решение о прекращении признания активами объектов НФА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0510440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Решение о признании объектов НФА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0510441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Решение об оценке стоимости отчуждаемого имущества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0510442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 об утилизации (уничтожении) материальных ценностей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0510435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 о приеме-передаче объектов нефинансовых активов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0510448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Накладная на внутреннее перемещение объектов НФА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0510450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Ведомость на выдачу кормов и фуража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0504203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Меню-требования на выдачу продуктов питания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Извещения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Требования-накладные (ф. 0510451)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Накладная на отпуск материальных ценностей на сторону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0510458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Путевой лист легкового автомобиля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Бухгалтерские справки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0504833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Карточка капитальный вложений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0509211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Карточка учета права пользования нефинансовым активом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0509214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vMerge w:val="restart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Ведомость остатком материальных запасов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restart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урнал по прочим операциям №8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(ф. 0504071)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Отчет кассира по фондовой кассе с приложенными к нему приходными (КО-1) и расходными (КО-2) ордерами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Исполнительный 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Решение суда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Извещение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Бухгалтерская справка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0504833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Расчет плановой и фактической себестоимости готовой продукции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 о приеме-передаче объектов нефинансовых активов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0510448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операций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по исправлению ошибок прошлых лет №8-ош (ф. 0504071)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Бухгалтерская справка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0504833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операций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межотчетного периода№8-меж (ф. 0504071)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Бухгалтерская справка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0504833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restart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Журнал операций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по забалансовому счету (ф. 0509213)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Бухгалтерская справка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0504833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Акты о списании объектов нефинансовых активов (кроме транспортных средств)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0510454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Накладная на внутреннее перемещение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0510450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Решение о прекращении признания активами объектов НФА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0510440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Карточка учета средств и расчетов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0504051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791" w:type="dxa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055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Извещение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ф. 0504805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7" w:h="16839" w:orient="portrait"/>
      <w:pgMar w:top="1440" w:right="1440" w:bottom="1440" w:left="1440" w:header="720" w:footer="72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40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40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40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40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40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40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40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40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40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40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40"/>
    <w:link w:val="688"/>
    <w:uiPriority w:val="99"/>
  </w:style>
  <w:style w:type="paragraph" w:styleId="690">
    <w:name w:val="Footer"/>
    <w:basedOn w:val="838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40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840"/>
    <w:link w:val="692"/>
    <w:uiPriority w:val="35"/>
    <w:rPr>
      <w:b/>
      <w:bCs/>
      <w:color w:val="4f81bd" w:themeColor="accent1"/>
      <w:sz w:val="18"/>
      <w:szCs w:val="18"/>
    </w:rPr>
  </w:style>
  <w:style w:type="table" w:styleId="694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40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40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</w:style>
  <w:style w:type="paragraph" w:styleId="839">
    <w:name w:val="Heading 1"/>
    <w:basedOn w:val="838"/>
    <w:next w:val="838"/>
    <w:link w:val="843"/>
    <w:uiPriority w:val="9"/>
    <w:qFormat/>
    <w:pPr>
      <w:keepLines/>
      <w:keepNext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Heading 1 Char"/>
    <w:basedOn w:val="840"/>
    <w:link w:val="83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1_633" w:customStyle="1">
    <w:name w:val="ConsPlusNormal"/>
    <w:uiPriority w:val="99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Times New Roman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user</cp:lastModifiedBy>
  <cp:revision>3</cp:revision>
  <dcterms:created xsi:type="dcterms:W3CDTF">2011-11-02T04:15:00Z</dcterms:created>
  <dcterms:modified xsi:type="dcterms:W3CDTF">2025-12-14T17:07:34Z</dcterms:modified>
</cp:coreProperties>
</file>